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97"/>
        <w:tblpPr w:horzAnchor="page" w:tblpX="7396" w:vertAnchor="text" w:tblpY="-517" w:leftFromText="180" w:topFromText="0" w:rightFromText="180" w:bottomFromText="0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106"/>
      </w:tblGrid>
      <w:tr>
        <w:trPr/>
        <w:tc>
          <w:tcPr>
            <w:tcW w:w="4106" w:type="dxa"/>
            <w:textDirection w:val="lrTb"/>
            <w:noWrap w:val="false"/>
          </w:tcPr>
          <w:p>
            <w:pPr>
              <w:ind w:left="1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ind w:left="1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Советом учреждения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ФГБОУ ДПО ИРПО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ind w:left="1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(протоколом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№13 от 30.08.22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pPr>
        <w:ind w:firstLine="5670"/>
      </w:pPr>
      <w:r/>
      <w:r/>
    </w:p>
    <w:p>
      <w:pPr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ind w:left="1" w:hanging="3"/>
        <w:jc w:val="center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mallCaps/>
          <w:color w:val="000000"/>
        </w:rPr>
        <w:t xml:space="preserve">МЕТОДИЧЕСКИЕ РЕКОМЕНДАЦИИ</w:t>
      </w:r>
      <w:r>
        <w:rPr>
          <w:color w:val="000000"/>
        </w:rPr>
        <w:t xml:space="preserve"> </w:t>
      </w:r>
      <w:r/>
    </w:p>
    <w:p>
      <w:pPr>
        <w:ind w:left="1" w:hanging="3"/>
        <w:jc w:val="center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о проведении </w:t>
      </w:r>
      <w:r>
        <w:rPr>
          <w:b/>
          <w:color w:val="000000"/>
        </w:rPr>
        <w:t xml:space="preserve">Всероссийского мероприятия</w:t>
      </w:r>
      <w:r/>
    </w:p>
    <w:p>
      <w:pPr>
        <w:ind w:left="1" w:hanging="3"/>
        <w:jc w:val="center"/>
        <w:rPr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«</w:t>
      </w:r>
      <w:r>
        <w:rPr>
          <w:b/>
          <w:color w:val="000000"/>
        </w:rPr>
        <w:t xml:space="preserve">СПОсоб открыть мир</w:t>
      </w:r>
      <w:r>
        <w:rPr>
          <w:b/>
          <w:color w:val="000000"/>
        </w:rPr>
        <w:t xml:space="preserve">»</w:t>
      </w:r>
      <w:r/>
    </w:p>
    <w:p>
      <w:pPr>
        <w:jc w:val="both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pStyle w:val="698"/>
        <w:numPr>
          <w:ilvl w:val="0"/>
          <w:numId w:val="14"/>
        </w:numPr>
        <w:ind w:left="0" w:firstLine="0"/>
        <w:jc w:val="center"/>
        <w:widowControl w:val="off"/>
        <w:rPr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Общие положения</w:t>
      </w:r>
      <w:r/>
    </w:p>
    <w:p>
      <w:pPr>
        <w:pStyle w:val="698"/>
        <w:ind w:left="718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numPr>
          <w:ilvl w:val="1"/>
          <w:numId w:val="8"/>
        </w:numPr>
        <w:ind w:left="1" w:right="-1" w:firstLine="708"/>
        <w:jc w:val="both"/>
        <w:tabs>
          <w:tab w:val="left" w:pos="1418" w:leader="none"/>
        </w:tabs>
        <w:rPr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0"/>
      </w:pPr>
      <w:r>
        <w:rPr>
          <w:color w:val="000000"/>
        </w:rPr>
        <w:t xml:space="preserve">Настоящ</w:t>
      </w:r>
      <w:r>
        <w:rPr>
          <w:color w:val="000000"/>
        </w:rPr>
        <w:t xml:space="preserve">ие</w:t>
      </w:r>
      <w:r>
        <w:rPr>
          <w:color w:val="000000"/>
        </w:rPr>
        <w:t xml:space="preserve"> </w:t>
      </w:r>
      <w:r>
        <w:rPr>
          <w:color w:val="000000"/>
        </w:rPr>
        <w:t xml:space="preserve">Методические рекомендации</w:t>
      </w:r>
      <w:r>
        <w:rPr>
          <w:color w:val="000000"/>
        </w:rPr>
        <w:t xml:space="preserve"> определя</w:t>
      </w:r>
      <w:r>
        <w:rPr>
          <w:color w:val="000000"/>
        </w:rPr>
        <w:t xml:space="preserve">ю</w:t>
      </w:r>
      <w:r>
        <w:rPr>
          <w:color w:val="000000"/>
        </w:rPr>
        <w:t xml:space="preserve">т порядок организации и проведения Всероссийского </w:t>
      </w:r>
      <w:r>
        <w:rPr>
          <w:color w:val="000000"/>
        </w:rPr>
        <w:t xml:space="preserve">профориентационного мероприятия</w:t>
      </w:r>
      <w:r>
        <w:rPr>
          <w:color w:val="000000"/>
        </w:rPr>
        <w:t xml:space="preserve"> </w:t>
      </w:r>
      <w:r>
        <w:t xml:space="preserve">«</w:t>
      </w:r>
      <w:r>
        <w:t xml:space="preserve">СПОсоб открыть мир</w:t>
      </w:r>
      <w:r>
        <w:t xml:space="preserve">»</w:t>
      </w:r>
      <w:r>
        <w:rPr>
          <w:color w:val="000000"/>
        </w:rPr>
        <w:t xml:space="preserve"> (далее – </w:t>
      </w:r>
      <w:r>
        <w:rPr>
          <w:color w:val="000000"/>
        </w:rPr>
        <w:t xml:space="preserve">Мероприятие</w:t>
      </w:r>
      <w:r>
        <w:rPr>
          <w:color w:val="000000"/>
        </w:rPr>
        <w:t xml:space="preserve">).</w:t>
      </w:r>
      <w:r/>
    </w:p>
    <w:p>
      <w:pPr>
        <w:numPr>
          <w:ilvl w:val="1"/>
          <w:numId w:val="8"/>
        </w:numPr>
        <w:ind w:left="1" w:right="-1" w:firstLine="708"/>
        <w:jc w:val="both"/>
        <w:tabs>
          <w:tab w:val="left" w:pos="1418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0"/>
      </w:pPr>
      <w:r>
        <w:rPr>
          <w:color w:val="000000"/>
        </w:rPr>
        <w:t xml:space="preserve">Мероприятие</w:t>
      </w:r>
      <w:r>
        <w:t xml:space="preserve"> </w:t>
      </w:r>
      <w:r>
        <w:rPr>
          <w:color w:val="000000"/>
        </w:rPr>
        <w:t xml:space="preserve">проводится в рамках празднования Дня среднего профессионального образования в 2022 году.</w:t>
      </w:r>
      <w:r/>
    </w:p>
    <w:p>
      <w:pPr>
        <w:numPr>
          <w:ilvl w:val="1"/>
          <w:numId w:val="8"/>
        </w:numPr>
        <w:ind w:left="0" w:right="-1" w:firstLine="709"/>
        <w:jc w:val="both"/>
        <w:tabs>
          <w:tab w:val="left" w:pos="1418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0"/>
      </w:pPr>
      <w:r/>
      <w:bookmarkStart w:id="0" w:name="_Hlk112679185"/>
      <w:r>
        <w:rPr>
          <w:color w:val="000000"/>
        </w:rPr>
        <w:t xml:space="preserve">Мероприятие</w:t>
      </w:r>
      <w:r>
        <w:rPr>
          <w:color w:val="000000"/>
        </w:rPr>
        <w:t xml:space="preserve"> проводится в целях </w:t>
      </w:r>
      <w:r>
        <w:rPr>
          <w:color w:val="000000"/>
        </w:rPr>
        <w:t xml:space="preserve">повышени</w:t>
      </w:r>
      <w:r>
        <w:rPr>
          <w:color w:val="000000"/>
        </w:rPr>
        <w:t xml:space="preserve">я</w:t>
      </w:r>
      <w:r>
        <w:rPr>
          <w:color w:val="000000"/>
        </w:rPr>
        <w:t xml:space="preserve"> престижа рабочих профессий, формировани</w:t>
      </w:r>
      <w:r>
        <w:rPr>
          <w:color w:val="000000"/>
        </w:rPr>
        <w:t xml:space="preserve">я</w:t>
      </w:r>
      <w:r>
        <w:rPr>
          <w:color w:val="000000"/>
        </w:rPr>
        <w:t xml:space="preserve"> позитивного имиджа выпускника </w:t>
      </w:r>
      <w:r>
        <w:rPr>
          <w:color w:val="000000"/>
        </w:rPr>
        <w:t xml:space="preserve">среднего профессионального образования</w:t>
      </w:r>
      <w:r>
        <w:rPr>
          <w:color w:val="000000"/>
        </w:rPr>
        <w:t xml:space="preserve"> </w:t>
      </w:r>
      <w:r>
        <w:rPr>
          <w:color w:val="000000"/>
        </w:rPr>
        <w:t xml:space="preserve">(далее – </w:t>
      </w:r>
      <w:r>
        <w:rPr>
          <w:color w:val="000000"/>
        </w:rPr>
        <w:t xml:space="preserve">СПО</w:t>
      </w:r>
      <w:r>
        <w:rPr>
          <w:color w:val="000000"/>
        </w:rPr>
        <w:t xml:space="preserve">)</w:t>
      </w:r>
      <w:r>
        <w:rPr>
          <w:color w:val="000000"/>
        </w:rPr>
        <w:t xml:space="preserve">, а также привлечени</w:t>
      </w:r>
      <w:r>
        <w:rPr>
          <w:color w:val="000000"/>
        </w:rPr>
        <w:t xml:space="preserve">я</w:t>
      </w:r>
      <w:r>
        <w:rPr>
          <w:color w:val="000000"/>
        </w:rPr>
        <w:t xml:space="preserve">, поддержк</w:t>
      </w:r>
      <w:r>
        <w:rPr>
          <w:color w:val="000000"/>
        </w:rPr>
        <w:t xml:space="preserve">и</w:t>
      </w:r>
      <w:r>
        <w:rPr>
          <w:color w:val="000000"/>
        </w:rPr>
        <w:t xml:space="preserve"> и развити</w:t>
      </w:r>
      <w:r>
        <w:rPr>
          <w:color w:val="000000"/>
        </w:rPr>
        <w:t xml:space="preserve">я</w:t>
      </w:r>
      <w:r>
        <w:rPr>
          <w:color w:val="000000"/>
        </w:rPr>
        <w:t xml:space="preserve"> молодых педагогов и мастеров производственного обучения в систему СПО</w:t>
      </w:r>
      <w:r>
        <w:rPr>
          <w:color w:val="000000"/>
        </w:rPr>
        <w:t xml:space="preserve">.</w:t>
      </w:r>
      <w:r/>
    </w:p>
    <w:p>
      <w:pPr>
        <w:numPr>
          <w:ilvl w:val="1"/>
          <w:numId w:val="8"/>
        </w:numPr>
        <w:ind w:left="0" w:right="-1" w:firstLine="709"/>
        <w:jc w:val="both"/>
        <w:tabs>
          <w:tab w:val="left" w:pos="1418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0"/>
      </w:pPr>
      <w:r>
        <w:t xml:space="preserve">Задачами </w:t>
      </w:r>
      <w:r>
        <w:rPr>
          <w:color w:val="000000"/>
        </w:rPr>
        <w:t xml:space="preserve">Мероприятия</w:t>
      </w:r>
      <w:r>
        <w:t xml:space="preserve"> являются:</w:t>
      </w:r>
      <w:r/>
    </w:p>
    <w:p>
      <w:pPr>
        <w:ind w:firstLine="567"/>
        <w:jc w:val="both"/>
        <w:widowControl w:val="off"/>
        <w:tabs>
          <w:tab w:val="left" w:pos="14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-</w:t>
      </w:r>
      <w:r>
        <w:t xml:space="preserve"> </w:t>
      </w:r>
      <w:r>
        <w:rPr>
          <w:color w:val="000000"/>
        </w:rPr>
        <w:t xml:space="preserve">повышени</w:t>
      </w:r>
      <w:r>
        <w:rPr>
          <w:color w:val="000000"/>
        </w:rPr>
        <w:t xml:space="preserve">е</w:t>
      </w:r>
      <w:r>
        <w:rPr>
          <w:color w:val="000000"/>
        </w:rPr>
        <w:t xml:space="preserve"> престижа рабочих профессий</w:t>
      </w:r>
      <w:r>
        <w:t xml:space="preserve">;</w:t>
      </w:r>
      <w:r/>
    </w:p>
    <w:p>
      <w:pPr>
        <w:ind w:firstLine="567"/>
        <w:jc w:val="both"/>
        <w:widowControl w:val="off"/>
        <w:tabs>
          <w:tab w:val="left" w:pos="14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- </w:t>
      </w:r>
      <w:r>
        <w:t xml:space="preserve">формировани</w:t>
      </w:r>
      <w:r>
        <w:t xml:space="preserve">е</w:t>
      </w:r>
      <w:r>
        <w:t xml:space="preserve"> позитивного имиджа выпускника СПО</w:t>
      </w:r>
      <w:r>
        <w:t xml:space="preserve">;</w:t>
      </w:r>
      <w:r/>
    </w:p>
    <w:p>
      <w:pPr>
        <w:ind w:firstLine="566"/>
        <w:jc w:val="both"/>
        <w:widowControl w:val="off"/>
        <w:tabs>
          <w:tab w:val="left" w:pos="1418" w:leader="none"/>
        </w:tabs>
      </w:pPr>
      <w:r>
        <w:t xml:space="preserve">- </w:t>
      </w:r>
      <w:r>
        <w:t xml:space="preserve">привлечени</w:t>
      </w:r>
      <w:r>
        <w:t xml:space="preserve">е</w:t>
      </w:r>
      <w:r>
        <w:t xml:space="preserve">, поддержк</w:t>
      </w:r>
      <w:r>
        <w:t xml:space="preserve">а</w:t>
      </w:r>
      <w:r>
        <w:t xml:space="preserve"> и развити</w:t>
      </w:r>
      <w:r>
        <w:t xml:space="preserve">е</w:t>
      </w:r>
      <w:r>
        <w:t xml:space="preserve"> молодых педагогов и мастеров производственного обучения в систему СПО</w:t>
      </w:r>
      <w:r>
        <w:t xml:space="preserve">.</w:t>
      </w:r>
      <w:bookmarkEnd w:id="0"/>
      <w:r/>
    </w:p>
    <w:p>
      <w:pPr>
        <w:numPr>
          <w:ilvl w:val="1"/>
          <w:numId w:val="8"/>
        </w:numPr>
        <w:ind w:left="1" w:right="-1" w:firstLine="708"/>
        <w:jc w:val="both"/>
        <w:tabs>
          <w:tab w:val="left" w:pos="1418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0"/>
      </w:pPr>
      <w:r>
        <w:rPr>
          <w:color w:val="000000"/>
        </w:rPr>
        <w:t xml:space="preserve">Организатором </w:t>
      </w:r>
      <w:r>
        <w:rPr>
          <w:color w:val="000000"/>
        </w:rPr>
        <w:t xml:space="preserve">Мероприяти</w:t>
      </w:r>
      <w:r>
        <w:rPr>
          <w:color w:val="000000"/>
        </w:rPr>
        <w:t xml:space="preserve">я</w:t>
      </w:r>
      <w:r>
        <w:rPr>
          <w:color w:val="000000"/>
        </w:rPr>
        <w:t xml:space="preserve"> является </w:t>
      </w:r>
      <w:r>
        <w:t xml:space="preserve">ф</w:t>
      </w:r>
      <w:r>
        <w:rPr>
          <w:color w:val="000000"/>
        </w:rPr>
        <w:t xml:space="preserve"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>
        <w:t xml:space="preserve">.</w:t>
      </w:r>
      <w:r/>
    </w:p>
    <w:p>
      <w:pPr>
        <w:numPr>
          <w:ilvl w:val="1"/>
          <w:numId w:val="8"/>
        </w:numPr>
        <w:ind w:left="1" w:right="-1" w:firstLine="708"/>
        <w:jc w:val="both"/>
        <w:tabs>
          <w:tab w:val="left" w:pos="1418" w:leader="none"/>
        </w:tabs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outlineLvl w:val="0"/>
      </w:pPr>
      <w:r>
        <w:rPr>
          <w:color w:val="000000"/>
        </w:rPr>
        <w:t xml:space="preserve">Участниками </w:t>
      </w:r>
      <w:r>
        <w:rPr>
          <w:color w:val="000000"/>
        </w:rPr>
        <w:t xml:space="preserve">Мероприятия</w:t>
      </w:r>
      <w:r>
        <w:rPr>
          <w:color w:val="000000"/>
        </w:rPr>
        <w:t xml:space="preserve"> являются </w:t>
      </w:r>
      <w:r/>
    </w:p>
    <w:p>
      <w:pPr>
        <w:ind w:firstLine="567"/>
        <w:jc w:val="both"/>
      </w:pPr>
      <w:r>
        <w:rPr>
          <w:color w:val="000000"/>
        </w:rPr>
        <w:t xml:space="preserve">- </w:t>
      </w:r>
      <w:r>
        <w:t xml:space="preserve">выпускники СПО</w:t>
      </w:r>
      <w:r>
        <w:t xml:space="preserve"> (</w:t>
      </w:r>
      <w:r>
        <w:t xml:space="preserve">работающие на предприятиях или в системе СПО,</w:t>
      </w:r>
      <w:r>
        <w:t xml:space="preserve"> </w:t>
      </w:r>
      <w:r>
        <w:t xml:space="preserve">индивидуальные предприниматели,</w:t>
      </w:r>
      <w:r>
        <w:t xml:space="preserve"> </w:t>
      </w:r>
      <w:r>
        <w:t xml:space="preserve">молодые руководители</w:t>
      </w:r>
      <w:r>
        <w:t xml:space="preserve">,</w:t>
      </w:r>
      <w:r>
        <w:t xml:space="preserve"> </w:t>
      </w:r>
      <w:r>
        <w:t xml:space="preserve">победители конкурсов профессионального мастерства,</w:t>
      </w:r>
      <w:r>
        <w:t xml:space="preserve"> </w:t>
      </w:r>
      <w:r>
        <w:t xml:space="preserve">руководители предприятий (ТОП-менеджмент), которые начинали свой путь с обучения в СПО</w:t>
      </w:r>
      <w:r>
        <w:t xml:space="preserve">)</w:t>
      </w:r>
      <w:r/>
    </w:p>
    <w:p>
      <w:pPr>
        <w:ind w:firstLine="567"/>
        <w:jc w:val="both"/>
      </w:pPr>
      <w:r>
        <w:t xml:space="preserve">- молодые преподаватели и мастера производственного обучения, иные сотрудники СПО</w:t>
      </w:r>
      <w:r/>
    </w:p>
    <w:p>
      <w:pPr>
        <w:ind w:firstLine="567"/>
        <w:jc w:val="both"/>
      </w:pPr>
      <w:r>
        <w:t xml:space="preserve">-.</w:t>
      </w:r>
      <w:r>
        <w:t xml:space="preserve"> </w:t>
      </w:r>
      <w:r>
        <w:t xml:space="preserve">студенты СПО</w:t>
      </w:r>
      <w:r>
        <w:rPr>
          <w:color w:val="000000"/>
        </w:rPr>
        <w:t xml:space="preserve">.</w:t>
      </w:r>
      <w:r/>
    </w:p>
    <w:p>
      <w:pPr>
        <w:ind w:left="1" w:hanging="3"/>
        <w:jc w:val="center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pStyle w:val="698"/>
        <w:numPr>
          <w:ilvl w:val="0"/>
          <w:numId w:val="14"/>
        </w:numPr>
        <w:ind w:left="0" w:firstLine="0"/>
        <w:jc w:val="center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Порядок организации и проведения </w:t>
      </w:r>
      <w:r>
        <w:rPr>
          <w:b/>
          <w:color w:val="000000"/>
        </w:rPr>
        <w:t xml:space="preserve">Мероприяти</w:t>
      </w:r>
      <w:r>
        <w:rPr>
          <w:b/>
          <w:color w:val="000000"/>
        </w:rPr>
        <w:t xml:space="preserve">я</w:t>
      </w:r>
      <w:r>
        <w:rPr>
          <w:b/>
          <w:color w:val="000000"/>
        </w:rPr>
        <w:t xml:space="preserve"> </w:t>
      </w:r>
      <w:r/>
    </w:p>
    <w:p>
      <w:pPr>
        <w:ind w:left="1" w:hanging="3"/>
        <w:jc w:val="center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pStyle w:val="698"/>
        <w:numPr>
          <w:ilvl w:val="1"/>
          <w:numId w:val="14"/>
        </w:numPr>
        <w:ind w:left="0" w:firstLine="567"/>
        <w:jc w:val="both"/>
        <w:widowControl w:val="off"/>
        <w:tabs>
          <w:tab w:val="left" w:pos="1418" w:leader="none"/>
          <w:tab w:val="left" w:pos="156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Мероприятие</w:t>
      </w:r>
      <w:r>
        <w:rPr>
          <w:color w:val="000000"/>
        </w:rPr>
        <w:t xml:space="preserve"> проводится с </w:t>
      </w:r>
      <w:r>
        <w:rPr>
          <w:color w:val="000000"/>
        </w:rPr>
        <w:t xml:space="preserve">27</w:t>
      </w:r>
      <w:r>
        <w:rPr>
          <w:color w:val="000000"/>
        </w:rPr>
        <w:t xml:space="preserve"> </w:t>
      </w:r>
      <w:r>
        <w:rPr>
          <w:color w:val="000000"/>
        </w:rPr>
        <w:t xml:space="preserve">сентября </w:t>
      </w:r>
      <w:r>
        <w:rPr>
          <w:color w:val="000000"/>
        </w:rPr>
        <w:t xml:space="preserve">по </w:t>
      </w:r>
      <w:r>
        <w:rPr>
          <w:color w:val="000000"/>
        </w:rPr>
        <w:t xml:space="preserve">2</w:t>
      </w:r>
      <w:r>
        <w:rPr>
          <w:color w:val="000000"/>
        </w:rPr>
        <w:t xml:space="preserve"> </w:t>
      </w:r>
      <w:r>
        <w:rPr>
          <w:color w:val="000000"/>
        </w:rPr>
        <w:t xml:space="preserve">октября</w:t>
      </w:r>
      <w:r>
        <w:rPr>
          <w:color w:val="000000"/>
        </w:rPr>
        <w:t xml:space="preserve"> 2022 г. </w:t>
      </w:r>
      <w:r/>
    </w:p>
    <w:p>
      <w:pPr>
        <w:pStyle w:val="698"/>
        <w:numPr>
          <w:ilvl w:val="1"/>
          <w:numId w:val="14"/>
        </w:numPr>
        <w:ind w:left="0" w:firstLine="567"/>
        <w:jc w:val="both"/>
        <w:widowControl w:val="off"/>
        <w:tabs>
          <w:tab w:val="left" w:pos="1418" w:leader="none"/>
          <w:tab w:val="left" w:pos="156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срок </w:t>
      </w:r>
      <w:r>
        <w:rPr>
          <w:b/>
          <w:bCs/>
        </w:rPr>
        <w:t xml:space="preserve">до 27 сентября 2022 года </w:t>
      </w:r>
      <w:r>
        <w:t xml:space="preserve">профессиональная образовательная организация (далее – ПОО)</w:t>
      </w:r>
      <w:r>
        <w:t xml:space="preserve"> публикует информацию о возможности принять участие в дистанционном онлайн-флешмобе на сайте и в социальных сетях.</w:t>
      </w:r>
      <w:r/>
    </w:p>
    <w:p>
      <w:pPr>
        <w:pStyle w:val="698"/>
        <w:numPr>
          <w:ilvl w:val="1"/>
          <w:numId w:val="14"/>
        </w:numPr>
        <w:ind w:left="0" w:firstLine="567"/>
        <w:jc w:val="both"/>
        <w:widowControl w:val="off"/>
        <w:tabs>
          <w:tab w:val="left" w:pos="1418" w:leader="none"/>
          <w:tab w:val="left" w:pos="156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ПОО выбирает 5 человек из числа потенциальных участников, которые в срок </w:t>
      </w:r>
      <w:r>
        <w:rPr>
          <w:b/>
          <w:bCs/>
        </w:rPr>
        <w:t xml:space="preserve">до 01 октября 2022</w:t>
      </w:r>
      <w:r>
        <w:t xml:space="preserve"> </w:t>
      </w:r>
      <w:r>
        <w:rPr>
          <w:b/>
          <w:bCs/>
        </w:rPr>
        <w:t xml:space="preserve">года </w:t>
      </w:r>
      <w:r>
        <w:t xml:space="preserve">размещают посты в тематике онлайн флешмоба.</w:t>
      </w:r>
      <w:r/>
    </w:p>
    <w:p>
      <w:pPr>
        <w:pStyle w:val="698"/>
        <w:numPr>
          <w:ilvl w:val="1"/>
          <w:numId w:val="14"/>
        </w:numPr>
        <w:ind w:left="0" w:firstLine="567"/>
        <w:jc w:val="both"/>
        <w:widowControl w:val="off"/>
        <w:tabs>
          <w:tab w:val="left" w:pos="1418" w:leader="none"/>
          <w:tab w:val="left" w:pos="156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Каждый участник в своей социальной сети (</w:t>
      </w:r>
      <w:r>
        <w:t xml:space="preserve">предпочтительно</w:t>
      </w:r>
      <w:r>
        <w:t xml:space="preserve"> во ВКонтакте) создает и размещает личный пост, содержащий </w:t>
      </w:r>
      <w:r>
        <w:t xml:space="preserve">ответы на вопросы:</w:t>
      </w:r>
      <w:r>
        <w:t xml:space="preserve"> </w:t>
      </w:r>
      <w:r/>
    </w:p>
    <w:p>
      <w:pPr>
        <w:ind w:left="567"/>
        <w:jc w:val="both"/>
      </w:pPr>
      <w:r>
        <w:t xml:space="preserve">- как он пришел в СПО;</w:t>
      </w:r>
      <w:r/>
    </w:p>
    <w:p>
      <w:pPr>
        <w:ind w:left="567"/>
        <w:jc w:val="both"/>
      </w:pPr>
      <w:r>
        <w:t xml:space="preserve">- как сложился его путь;</w:t>
      </w:r>
      <w:r/>
    </w:p>
    <w:p>
      <w:pPr>
        <w:ind w:left="567"/>
        <w:jc w:val="both"/>
      </w:pPr>
      <w:r>
        <w:t xml:space="preserve">- как он приобрел друзей, знакомых, наставников;</w:t>
      </w:r>
      <w:r/>
    </w:p>
    <w:p>
      <w:pPr>
        <w:ind w:left="567"/>
        <w:jc w:val="both"/>
      </w:pPr>
      <w:r>
        <w:t xml:space="preserve">- что для него значит быть частью СПО</w:t>
      </w:r>
      <w:r>
        <w:t xml:space="preserve">;</w:t>
      </w:r>
      <w:r/>
    </w:p>
    <w:p>
      <w:pPr>
        <w:ind w:left="567"/>
        <w:jc w:val="both"/>
      </w:pPr>
      <w:r>
        <w:t xml:space="preserve">- что является важным открытием после обучения</w:t>
      </w:r>
      <w:r>
        <w:t xml:space="preserve">;</w:t>
      </w:r>
      <w:r/>
    </w:p>
    <w:p>
      <w:pPr>
        <w:ind w:left="567"/>
        <w:jc w:val="both"/>
      </w:pPr>
      <w:r>
        <w:t xml:space="preserve">- чем сейчас занимается и гордится</w:t>
      </w:r>
      <w:r>
        <w:t xml:space="preserve">.</w:t>
      </w:r>
      <w:r/>
    </w:p>
    <w:p>
      <w:pPr>
        <w:ind w:firstLine="567"/>
        <w:jc w:val="both"/>
      </w:pPr>
      <w:r>
        <w:t xml:space="preserve">2.5. </w:t>
      </w:r>
      <w:r>
        <w:t xml:space="preserve">Стилистика поста</w:t>
      </w:r>
      <w:r>
        <w:t xml:space="preserve"> </w:t>
      </w:r>
      <w:r>
        <w:t xml:space="preserve">индивидуальна.</w:t>
      </w:r>
      <w:r>
        <w:t xml:space="preserve"> </w:t>
      </w:r>
      <w:r>
        <w:t xml:space="preserve">Рекомендуемые фразы: «Я выбираю СПО…», «Для меня работа (обучение) в колледже это…</w:t>
      </w:r>
      <w:r>
        <w:t xml:space="preserve">», </w:t>
      </w:r>
      <w:r>
        <w:t xml:space="preserve">«</w:t>
      </w:r>
      <w:r>
        <w:t xml:space="preserve">Быть частью системы СПО это…»</w:t>
      </w:r>
      <w:r>
        <w:t xml:space="preserve">.</w:t>
      </w:r>
      <w:r/>
    </w:p>
    <w:p>
      <w:pPr>
        <w:ind w:firstLine="567"/>
        <w:jc w:val="both"/>
      </w:pPr>
      <w:r>
        <w:t xml:space="preserve">2.6. </w:t>
      </w:r>
      <w:r>
        <w:t xml:space="preserve">В каждом посте обязательны хештеги: #профпуть #мойпутьмоивозможности #СПОсоботкрытьмир также стоит добавить хештег с названием ПОО, места работы или названием региона.</w:t>
      </w:r>
      <w:r>
        <w:t xml:space="preserve"> </w:t>
      </w:r>
      <w:r/>
    </w:p>
    <w:p>
      <w:pPr>
        <w:ind w:left="567"/>
        <w:jc w:val="both"/>
      </w:pPr>
      <w:r/>
      <w:r/>
    </w:p>
    <w:p>
      <w:pPr>
        <w:pStyle w:val="698"/>
        <w:numPr>
          <w:ilvl w:val="0"/>
          <w:numId w:val="14"/>
        </w:numPr>
        <w:ind w:left="0" w:firstLine="0"/>
        <w:jc w:val="center"/>
        <w:widowControl w:val="off"/>
        <w:rPr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Условия проведения </w:t>
      </w:r>
      <w:r>
        <w:rPr>
          <w:b/>
          <w:color w:val="000000"/>
        </w:rPr>
        <w:t xml:space="preserve">Мероприятия</w:t>
      </w:r>
      <w:r>
        <w:rPr>
          <w:b/>
          <w:color w:val="000000"/>
        </w:rPr>
        <w:t xml:space="preserve"> </w:t>
      </w:r>
      <w:r/>
    </w:p>
    <w:p>
      <w:pPr>
        <w:ind w:left="1" w:hanging="3"/>
        <w:jc w:val="center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ind w:left="1" w:firstLine="708"/>
        <w:jc w:val="both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3.1. </w:t>
      </w:r>
      <w:r>
        <w:t xml:space="preserve">Участие в </w:t>
      </w:r>
      <w:r>
        <w:t xml:space="preserve">Мероприятии</w:t>
      </w:r>
      <w:r>
        <w:t xml:space="preserve"> является бесплатным. Материалы, представленные </w:t>
      </w:r>
      <w:r>
        <w:br/>
      </w:r>
      <w:r>
        <w:t xml:space="preserve">на </w:t>
      </w:r>
      <w:r>
        <w:t xml:space="preserve">Мероприятие</w:t>
      </w:r>
      <w:r>
        <w:t xml:space="preserve">, могут быть размещены в публичном доступе в сети Интернет. Участник </w:t>
      </w:r>
      <w:r>
        <w:t xml:space="preserve">Мероприятия</w:t>
      </w:r>
      <w:r>
        <w:t xml:space="preserve"> фактом подачи </w:t>
      </w:r>
      <w:r>
        <w:t xml:space="preserve">материала</w:t>
      </w:r>
      <w:r>
        <w:t xml:space="preserve"> дает согласие на публикацию своего проекта в печатных (электронных) изданиях, выпускаемых под эгидой организаторов и его партнеров.</w:t>
      </w:r>
      <w:r/>
    </w:p>
    <w:p>
      <w:pPr>
        <w:ind w:left="1" w:firstLine="708"/>
        <w:jc w:val="both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3</w:t>
      </w:r>
      <w:r>
        <w:t xml:space="preserve">.</w:t>
      </w:r>
      <w:r>
        <w:t xml:space="preserve">2</w:t>
      </w:r>
      <w:r>
        <w:t xml:space="preserve">. Принимая участие в </w:t>
      </w:r>
      <w:r>
        <w:t xml:space="preserve">Мероприятии</w:t>
      </w:r>
      <w:r>
        <w:t xml:space="preserve">, участник дает свое согласие на обработку </w:t>
      </w:r>
      <w:r>
        <w:br/>
      </w:r>
      <w:r>
        <w:t xml:space="preserve">и хранение своих персональных данных, осуществляемые Организатором в целях обеспечения системы регистрации конкурсных заявок и награждения. Организатор настоящим гарантирует, </w:t>
      </w:r>
      <w:r>
        <w:t xml:space="preserve">что</w:t>
      </w:r>
      <w:r>
        <w:t xml:space="preserve"> все персональные данные, сообщенные участниками </w:t>
      </w:r>
      <w:r>
        <w:t xml:space="preserve">Мероприятия</w:t>
      </w:r>
      <w:r>
        <w:t xml:space="preserve">, будут храниться и обрабатываться в соответствии с положениями действующего законодательства </w:t>
      </w:r>
      <w:r>
        <w:br/>
      </w:r>
      <w:r>
        <w:t xml:space="preserve">Российской Федерации. </w:t>
      </w:r>
      <w:r/>
    </w:p>
    <w:p>
      <w:pPr>
        <w:ind w:firstLine="709"/>
        <w:jc w:val="both"/>
        <w:widowControl w:val="off"/>
        <w:tabs>
          <w:tab w:val="left" w:pos="426" w:leader="none"/>
          <w:tab w:val="left" w:pos="1134" w:leader="none"/>
          <w:tab w:val="left" w:pos="1418" w:leader="none"/>
          <w:tab w:val="left" w:pos="156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pStyle w:val="698"/>
        <w:numPr>
          <w:ilvl w:val="0"/>
          <w:numId w:val="14"/>
        </w:numPr>
        <w:ind w:left="0" w:firstLine="0"/>
        <w:jc w:val="center"/>
        <w:widowControl w:val="off"/>
        <w:rPr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Требования к результатам Мероприятия</w:t>
      </w:r>
      <w:r>
        <w:rPr>
          <w:b/>
          <w:color w:val="000000"/>
        </w:rPr>
        <w:t xml:space="preserve"> </w:t>
      </w:r>
      <w:r/>
    </w:p>
    <w:p>
      <w:pPr>
        <w:ind w:left="1" w:hanging="3"/>
        <w:jc w:val="center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ind w:left="1" w:firstLine="564"/>
        <w:jc w:val="both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4</w:t>
      </w:r>
      <w:r>
        <w:rPr>
          <w:color w:val="000000"/>
        </w:rPr>
        <w:t xml:space="preserve">.1. </w:t>
      </w:r>
      <w:r>
        <w:rPr>
          <w:color w:val="000000"/>
        </w:rPr>
        <w:t xml:space="preserve">Не менее 5 публикаций от студентов и (или) сотрудников каждой ПОО.</w:t>
      </w:r>
      <w:r/>
    </w:p>
    <w:p>
      <w:pPr>
        <w:ind w:left="1" w:firstLine="564"/>
        <w:jc w:val="both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4</w:t>
      </w:r>
      <w:r>
        <w:rPr>
          <w:color w:val="000000"/>
        </w:rPr>
        <w:t xml:space="preserve">.</w:t>
      </w:r>
      <w:r>
        <w:rPr>
          <w:color w:val="000000"/>
        </w:rPr>
        <w:t xml:space="preserve">2. Не менее 20 000 публикаций по всей стране с обязательными хештегами.</w:t>
      </w:r>
      <w:r/>
    </w:p>
    <w:p>
      <w:pPr>
        <w:ind w:left="1" w:firstLine="564"/>
        <w:jc w:val="both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4</w:t>
      </w:r>
      <w:r>
        <w:rPr>
          <w:color w:val="000000"/>
        </w:rPr>
        <w:t xml:space="preserve">.</w:t>
      </w:r>
      <w:r>
        <w:rPr>
          <w:color w:val="000000"/>
        </w:rPr>
        <w:t xml:space="preserve">3. Суммарный информационный охват – не менее 1 000 000 просмотров.</w:t>
      </w:r>
      <w:r/>
    </w:p>
    <w:p>
      <w:pPr>
        <w:jc w:val="both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pStyle w:val="698"/>
        <w:numPr>
          <w:ilvl w:val="0"/>
          <w:numId w:val="14"/>
        </w:numPr>
        <w:ind w:left="0" w:firstLine="0"/>
        <w:jc w:val="center"/>
        <w:widowControl w:val="off"/>
        <w:rPr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</w:rPr>
        <w:t xml:space="preserve">Контактная информация </w:t>
      </w:r>
      <w:r/>
    </w:p>
    <w:p>
      <w:pPr>
        <w:ind w:left="1" w:hanging="3"/>
        <w:jc w:val="both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ind w:left="1" w:firstLine="564"/>
        <w:jc w:val="both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5</w:t>
      </w:r>
      <w:r>
        <w:rPr>
          <w:color w:val="000000"/>
        </w:rPr>
        <w:t xml:space="preserve">.1. </w:t>
      </w:r>
      <w:r>
        <w:t xml:space="preserve">Центр координации опережающей профессиональной подготовки</w:t>
      </w:r>
      <w:r>
        <w:t xml:space="preserve"> </w:t>
      </w:r>
      <w:r>
        <w:t xml:space="preserve">ф</w:t>
      </w:r>
      <w:r>
        <w:rPr>
          <w:color w:val="000000"/>
        </w:rPr>
        <w:t xml:space="preserve">едерально</w:t>
      </w:r>
      <w:r>
        <w:rPr>
          <w:color w:val="000000"/>
        </w:rPr>
        <w:t xml:space="preserve">го</w:t>
      </w:r>
      <w:r>
        <w:rPr>
          <w:color w:val="000000"/>
        </w:rPr>
        <w:t xml:space="preserve"> государственно</w:t>
      </w:r>
      <w:r>
        <w:rPr>
          <w:color w:val="000000"/>
        </w:rPr>
        <w:t xml:space="preserve">го</w:t>
      </w:r>
      <w:r>
        <w:rPr>
          <w:color w:val="000000"/>
        </w:rPr>
        <w:t xml:space="preserve"> бюджетно</w:t>
      </w:r>
      <w:r>
        <w:rPr>
          <w:color w:val="000000"/>
        </w:rPr>
        <w:t xml:space="preserve">го</w:t>
      </w:r>
      <w:r>
        <w:rPr>
          <w:color w:val="000000"/>
        </w:rPr>
        <w:t xml:space="preserve"> образовательно</w:t>
      </w:r>
      <w:r>
        <w:rPr>
          <w:color w:val="000000"/>
        </w:rPr>
        <w:t xml:space="preserve">го</w:t>
      </w:r>
      <w:r>
        <w:rPr>
          <w:color w:val="000000"/>
        </w:rPr>
        <w:t xml:space="preserve"> учреждени</w:t>
      </w:r>
      <w:r>
        <w:rPr>
          <w:color w:val="000000"/>
        </w:rPr>
        <w:t xml:space="preserve">я</w:t>
      </w:r>
      <w:r>
        <w:rPr>
          <w:color w:val="000000"/>
        </w:rPr>
        <w:t xml:space="preserve"> дополнительного профессионального образования «Институт развития профессионального образования»</w:t>
      </w:r>
      <w:r>
        <w:t xml:space="preserve">.</w:t>
      </w:r>
      <w:r/>
    </w:p>
    <w:p>
      <w:pPr>
        <w:ind w:left="1" w:firstLine="564"/>
        <w:jc w:val="both"/>
        <w:widowControl w:val="off"/>
        <w:rPr>
          <w:color w:val="0563C1"/>
          <w:u w:val="single"/>
          <w:lang w:val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Е</w:t>
      </w:r>
      <w:r>
        <w:rPr>
          <w:color w:val="000000"/>
          <w:lang w:val="en-US"/>
        </w:rPr>
        <w:t xml:space="preserve">-mail: </w:t>
      </w:r>
      <w:r>
        <w:rPr>
          <w:lang w:val="en-US"/>
        </w:rPr>
        <w:t xml:space="preserve">ckopp</w:t>
      </w:r>
      <w:r>
        <w:rPr>
          <w:lang w:val="en-US"/>
        </w:rPr>
        <w:t xml:space="preserve">.firpo@yandex.ru</w:t>
      </w:r>
      <w:r/>
    </w:p>
    <w:p>
      <w:pPr>
        <w:ind w:left="1" w:firstLine="564"/>
        <w:jc w:val="both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Телефон</w:t>
      </w:r>
      <w:r>
        <w:rPr>
          <w:color w:val="000000"/>
        </w:rPr>
        <w:t xml:space="preserve">: </w:t>
      </w:r>
      <w:r>
        <w:rPr>
          <w:color w:val="000000"/>
        </w:rPr>
        <w:t xml:space="preserve">+7-977-978-29-47</w:t>
      </w:r>
      <w:r/>
    </w:p>
    <w:p>
      <w:pPr>
        <w:ind w:left="1" w:hanging="3"/>
        <w:jc w:val="both"/>
        <w:widowControl w:val="off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ind w:left="1" w:hanging="3"/>
        <w:jc w:val="center"/>
        <w:spacing w:before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ind w:left="1" w:hanging="3"/>
        <w:jc w:val="center"/>
        <w:spacing w:before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spacing w:before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ind w:left="1" w:hanging="3"/>
        <w:jc w:val="center"/>
        <w:spacing w:before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ind w:left="1" w:hanging="3"/>
        <w:jc w:val="center"/>
        <w:spacing w:before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p>
      <w:pPr>
        <w:spacing w:before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41342153"/>
      <w:docPartObj>
        <w:docPartGallery w:val="Page Numbers (Top of Page)"/>
        <w:docPartUnique w:val="true"/>
      </w:docPartObj>
      <w:rPr/>
    </w:sdtPr>
    <w:sdtContent>
      <w:p>
        <w:pPr>
          <w:pStyle w:val="7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ind w:firstLine="42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1260"/>
      </w:pPr>
      <w:rPr>
        <w:rFonts w:hint="default"/>
        <w:vertAlign w:val="baseline"/>
      </w:rPr>
    </w:lvl>
    <w:lvl w:ilvl="1">
      <w:start w:val="1"/>
      <w:numFmt w:val="decimal"/>
      <w:isLgl w:val="false"/>
      <w:suff w:val="space"/>
      <w:lvlText w:val="%1.%2."/>
      <w:lvlJc w:val="left"/>
      <w:pPr>
        <w:ind w:left="1828" w:hanging="1260"/>
      </w:pPr>
      <w:rPr>
        <w:rFonts w:hint="default"/>
        <w:vertAlign w:val="baseline"/>
      </w:rPr>
    </w:lvl>
    <w:lvl w:ilvl="2">
      <w:start w:val="1"/>
      <w:numFmt w:val="decimal"/>
      <w:isLgl w:val="false"/>
      <w:suff w:val="tab"/>
      <w:lvlText w:val="%3.1."/>
      <w:lvlJc w:val="left"/>
      <w:pPr>
        <w:ind w:left="2678" w:hanging="1260"/>
      </w:pPr>
      <w:rPr>
        <w:rFonts w:hint="default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87" w:hanging="1260"/>
      </w:pPr>
      <w:rPr>
        <w:rFonts w:hint="default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6" w:hanging="1260"/>
      </w:pPr>
      <w:rPr>
        <w:rFonts w:hint="default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36" w:hanging="72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136" w:hanging="42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36" w:hanging="72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36" w:hanging="72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96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96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56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56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16" w:hanging="1800"/>
      </w:pPr>
      <w:rPr>
        <w:rFonts w:hint="default"/>
        <w:color w:val="00000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1260"/>
      </w:pPr>
      <w:rPr>
        <w:rFonts w:hint="default"/>
        <w:vertAlign w:val="baseline"/>
      </w:rPr>
    </w:lvl>
    <w:lvl w:ilvl="1">
      <w:start w:val="1"/>
      <w:numFmt w:val="decimal"/>
      <w:isLgl w:val="false"/>
      <w:suff w:val="space"/>
      <w:lvlText w:val="%1.%2."/>
      <w:lvlJc w:val="left"/>
      <w:pPr>
        <w:ind w:left="1828" w:hanging="1260"/>
      </w:pPr>
      <w:rPr>
        <w:rFonts w:hint="default"/>
        <w:vertAlign w:val="baseline"/>
      </w:rPr>
    </w:lvl>
    <w:lvl w:ilvl="2">
      <w:start w:val="1"/>
      <w:numFmt w:val="decimal"/>
      <w:isLgl w:val="false"/>
      <w:suff w:val="tab"/>
      <w:lvlText w:val="%3.1."/>
      <w:lvlJc w:val="left"/>
      <w:pPr>
        <w:ind w:left="2678" w:hanging="1260"/>
      </w:pPr>
      <w:rPr>
        <w:rFonts w:hint="default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87" w:hanging="1260"/>
      </w:pPr>
      <w:rPr>
        <w:rFonts w:hint="default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6" w:hanging="1260"/>
      </w:pPr>
      <w:rPr>
        <w:rFonts w:hint="default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bullet"/>
      <w:isLgl w:val="false"/>
      <w:suff w:val="tab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  <w:rPr>
        <w:rFonts w:ascii="Times New Roman" w:hAnsi="Times New Roman" w:cs="Times New Roman" w:eastAsia="Times New Roman"/>
        <w:b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b w:val="0"/>
        <w:bCs/>
      </w:rPr>
    </w:lvl>
    <w:lvl w:ilvl="1">
      <w:start w:val="2"/>
      <w:numFmt w:val="decimal"/>
      <w:isLgl/>
      <w:suff w:val="tab"/>
      <w:lvlText w:val="%1.%2"/>
      <w:lvlJc w:val="left"/>
      <w:pPr>
        <w:ind w:left="1440" w:hanging="360"/>
      </w:p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1800" w:hanging="720"/>
      </w:pPr>
    </w:lvl>
    <w:lvl w:ilvl="4">
      <w:start w:val="1"/>
      <w:numFmt w:val="decimal"/>
      <w:isLgl/>
      <w:suff w:val="tab"/>
      <w:lvlText w:val="%1.%2.%3.%4.%5"/>
      <w:lvlJc w:val="left"/>
      <w:pPr>
        <w:ind w:left="2160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2160" w:hanging="1080"/>
      </w:pPr>
    </w:lvl>
    <w:lvl w:ilvl="6">
      <w:start w:val="1"/>
      <w:numFmt w:val="decimal"/>
      <w:isLgl/>
      <w:suff w:val="tab"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288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29" w:hanging="36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bullet"/>
      <w:isLgl w:val="false"/>
      <w:suff w:val="tab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1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1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3"/>
    <w:next w:val="69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9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3"/>
    <w:next w:val="69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9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3"/>
    <w:next w:val="69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3"/>
    <w:next w:val="69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3"/>
    <w:next w:val="69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3"/>
    <w:next w:val="69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3"/>
    <w:next w:val="69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3"/>
    <w:next w:val="69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3"/>
    <w:next w:val="69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3"/>
    <w:next w:val="69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4"/>
    <w:link w:val="32"/>
    <w:uiPriority w:val="10"/>
    <w:rPr>
      <w:sz w:val="48"/>
      <w:szCs w:val="48"/>
    </w:rPr>
  </w:style>
  <w:style w:type="paragraph" w:styleId="34">
    <w:name w:val="Subtitle"/>
    <w:basedOn w:val="693"/>
    <w:next w:val="69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4"/>
    <w:link w:val="34"/>
    <w:uiPriority w:val="11"/>
    <w:rPr>
      <w:sz w:val="24"/>
      <w:szCs w:val="24"/>
    </w:rPr>
  </w:style>
  <w:style w:type="paragraph" w:styleId="36">
    <w:name w:val="Quote"/>
    <w:basedOn w:val="693"/>
    <w:next w:val="69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3"/>
    <w:next w:val="69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4"/>
    <w:link w:val="705"/>
    <w:uiPriority w:val="99"/>
  </w:style>
  <w:style w:type="character" w:styleId="43">
    <w:name w:val="Footer Char"/>
    <w:basedOn w:val="694"/>
    <w:link w:val="707"/>
    <w:uiPriority w:val="99"/>
  </w:style>
  <w:style w:type="paragraph" w:styleId="44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7"/>
    <w:uiPriority w:val="99"/>
  </w:style>
  <w:style w:type="table" w:styleId="47">
    <w:name w:val="Table Grid Light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9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4"/>
    <w:uiPriority w:val="99"/>
    <w:unhideWhenUsed/>
    <w:rPr>
      <w:vertAlign w:val="superscript"/>
    </w:rPr>
  </w:style>
  <w:style w:type="paragraph" w:styleId="176">
    <w:name w:val="endnote text"/>
    <w:basedOn w:val="69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4"/>
    <w:uiPriority w:val="99"/>
    <w:semiHidden/>
    <w:unhideWhenUsed/>
    <w:rPr>
      <w:vertAlign w:val="superscript"/>
    </w:rPr>
  </w:style>
  <w:style w:type="paragraph" w:styleId="179">
    <w:name w:val="toc 1"/>
    <w:basedOn w:val="693"/>
    <w:next w:val="69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3"/>
    <w:next w:val="69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3"/>
    <w:next w:val="69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3"/>
    <w:next w:val="69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3"/>
    <w:next w:val="69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3"/>
    <w:next w:val="69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3"/>
    <w:next w:val="69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3"/>
    <w:next w:val="69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3"/>
    <w:next w:val="69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table" w:styleId="697">
    <w:name w:val="Table Grid"/>
    <w:basedOn w:val="69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8">
    <w:name w:val="List Paragraph"/>
    <w:basedOn w:val="693"/>
    <w:link w:val="709"/>
    <w:uiPriority w:val="34"/>
    <w:qFormat/>
    <w:pPr>
      <w:contextualSpacing/>
      <w:ind w:left="720"/>
    </w:pPr>
  </w:style>
  <w:style w:type="character" w:styleId="699">
    <w:name w:val="Hyperlink"/>
    <w:basedOn w:val="694"/>
    <w:uiPriority w:val="99"/>
    <w:unhideWhenUsed/>
    <w:rPr>
      <w:color w:val="0563C1" w:themeColor="hyperlink"/>
      <w:u w:val="single"/>
    </w:rPr>
  </w:style>
  <w:style w:type="character" w:styleId="700">
    <w:name w:val="Unresolved Mention"/>
    <w:basedOn w:val="694"/>
    <w:uiPriority w:val="99"/>
    <w:semiHidden/>
    <w:unhideWhenUsed/>
    <w:rPr>
      <w:color w:val="605E5C"/>
      <w:shd w:val="clear" w:color="auto" w:fill="e1dfdd"/>
    </w:rPr>
  </w:style>
  <w:style w:type="paragraph" w:styleId="701">
    <w:name w:val="Balloon Text"/>
    <w:basedOn w:val="693"/>
    <w:link w:val="70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02" w:customStyle="1">
    <w:name w:val="Текст выноски Знак"/>
    <w:basedOn w:val="694"/>
    <w:link w:val="701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703">
    <w:name w:val="Body Text"/>
    <w:basedOn w:val="693"/>
    <w:link w:val="704"/>
    <w:unhideWhenUsed/>
    <w:pPr>
      <w:jc w:val="both"/>
      <w:spacing w:before="120" w:after="120"/>
      <w:widowControl w:val="off"/>
    </w:pPr>
    <w:rPr>
      <w:szCs w:val="20"/>
    </w:rPr>
  </w:style>
  <w:style w:type="character" w:styleId="704" w:customStyle="1">
    <w:name w:val="Основной текст Знак"/>
    <w:basedOn w:val="694"/>
    <w:link w:val="703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705">
    <w:name w:val="Header"/>
    <w:basedOn w:val="693"/>
    <w:link w:val="70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6" w:customStyle="1">
    <w:name w:val="Верхний колонтитул Знак"/>
    <w:basedOn w:val="694"/>
    <w:link w:val="705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07">
    <w:name w:val="Footer"/>
    <w:basedOn w:val="693"/>
    <w:link w:val="70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8" w:customStyle="1">
    <w:name w:val="Нижний колонтитул Знак"/>
    <w:basedOn w:val="694"/>
    <w:link w:val="707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9" w:customStyle="1">
    <w:name w:val="Абзац списка Знак"/>
    <w:link w:val="698"/>
    <w:uiPriority w:val="3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10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5C4AA19-826E-4F28-BBAF-7F96619A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ИРПО ЦКОПП</cp:lastModifiedBy>
  <cp:revision>6</cp:revision>
  <dcterms:created xsi:type="dcterms:W3CDTF">2022-09-02T15:06:00Z</dcterms:created>
  <dcterms:modified xsi:type="dcterms:W3CDTF">2022-09-05T07:03:10Z</dcterms:modified>
</cp:coreProperties>
</file>